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D1" w:rsidRPr="007B47D1" w:rsidRDefault="007B47D1" w:rsidP="007B47D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47D1">
        <w:rPr>
          <w:rFonts w:ascii="Times New Roman" w:hAnsi="Times New Roman" w:cs="Times New Roman"/>
          <w:b/>
          <w:sz w:val="28"/>
          <w:szCs w:val="28"/>
          <w:lang w:val="kk-KZ"/>
        </w:rPr>
        <w:t>7 тақырып бойынша практикалық сабақ (2 сағат). ТД-ның көркем-бейнелеуіштік құралдары</w:t>
      </w:r>
    </w:p>
    <w:p w:rsidR="007B47D1" w:rsidRPr="007B47D1" w:rsidRDefault="007B47D1" w:rsidP="007B47D1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7D1">
        <w:rPr>
          <w:rFonts w:ascii="Times New Roman" w:hAnsi="Times New Roman" w:cs="Times New Roman"/>
          <w:sz w:val="28"/>
          <w:szCs w:val="28"/>
          <w:lang w:val="kk-KZ"/>
        </w:rPr>
        <w:t xml:space="preserve">Телесюжеттің жазылуы, ТД-ның көркем-бейнелеуіштік құралдарын қолданған телебелгілер: мәтін (сөз), саз, шу, арнайы эффектілер, монтаж, жарық, түс. Теледидардағы сөз бен бейненің арасалмағын айқындау </w:t>
      </w:r>
    </w:p>
    <w:p w:rsidR="007B47D1" w:rsidRPr="007B47D1" w:rsidRDefault="007B47D1" w:rsidP="007B47D1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7D1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7B47D1" w:rsidRPr="007B47D1" w:rsidRDefault="007B47D1" w:rsidP="007B47D1">
      <w:pPr>
        <w:pStyle w:val="a3"/>
        <w:ind w:firstLine="180"/>
        <w:rPr>
          <w:sz w:val="28"/>
          <w:szCs w:val="28"/>
          <w:lang w:val="kk-KZ"/>
        </w:rPr>
      </w:pPr>
      <w:r w:rsidRPr="007B47D1">
        <w:rPr>
          <w:sz w:val="28"/>
          <w:szCs w:val="28"/>
          <w:lang w:val="kk-KZ"/>
        </w:rPr>
        <w:t xml:space="preserve">1. Хабардың көркем-бейнелеуіштік құралдары </w:t>
      </w:r>
    </w:p>
    <w:p w:rsidR="007B47D1" w:rsidRPr="007B47D1" w:rsidRDefault="007B47D1" w:rsidP="007B47D1">
      <w:pPr>
        <w:pStyle w:val="a3"/>
        <w:ind w:firstLine="180"/>
        <w:rPr>
          <w:sz w:val="28"/>
          <w:szCs w:val="28"/>
          <w:lang w:val="kk-KZ"/>
        </w:rPr>
      </w:pPr>
      <w:r w:rsidRPr="007B47D1">
        <w:rPr>
          <w:sz w:val="28"/>
          <w:szCs w:val="28"/>
          <w:lang w:val="kk-KZ"/>
        </w:rPr>
        <w:t>2. Саздың рөлі, сөз, дауыс ырғағы, эфирдегі шу.</w:t>
      </w:r>
    </w:p>
    <w:p w:rsidR="007B47D1" w:rsidRPr="007B47D1" w:rsidRDefault="007B47D1" w:rsidP="007B47D1">
      <w:pPr>
        <w:pStyle w:val="a3"/>
        <w:ind w:firstLine="180"/>
        <w:rPr>
          <w:sz w:val="28"/>
          <w:szCs w:val="28"/>
          <w:lang w:val="kk-KZ"/>
        </w:rPr>
      </w:pPr>
      <w:r w:rsidRPr="007B47D1">
        <w:rPr>
          <w:sz w:val="28"/>
          <w:szCs w:val="28"/>
          <w:lang w:val="kk-KZ"/>
        </w:rPr>
        <w:t>3. Хабардағы монтаждың рөлі.</w:t>
      </w:r>
    </w:p>
    <w:p w:rsidR="007B47D1" w:rsidRPr="007B47D1" w:rsidRDefault="007B47D1" w:rsidP="007B47D1">
      <w:pPr>
        <w:pStyle w:val="a3"/>
        <w:ind w:firstLine="180"/>
        <w:rPr>
          <w:sz w:val="28"/>
          <w:szCs w:val="28"/>
          <w:lang w:val="kk-KZ"/>
        </w:rPr>
      </w:pPr>
      <w:r w:rsidRPr="007B47D1">
        <w:rPr>
          <w:sz w:val="28"/>
          <w:szCs w:val="28"/>
          <w:lang w:val="kk-KZ"/>
        </w:rPr>
        <w:t>4. Монтаждың әр түрлілігі: композициялық, көркем, техникалық және т.б.</w:t>
      </w:r>
    </w:p>
    <w:p w:rsidR="002A6019" w:rsidRPr="007B47D1" w:rsidRDefault="002A6019">
      <w:pPr>
        <w:rPr>
          <w:rFonts w:ascii="Times New Roman" w:hAnsi="Times New Roman" w:cs="Times New Roman"/>
          <w:lang w:val="kk-KZ"/>
        </w:rPr>
      </w:pPr>
    </w:p>
    <w:sectPr w:rsidR="002A6019" w:rsidRPr="007B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B47D1"/>
    <w:rsid w:val="002A6019"/>
    <w:rsid w:val="007B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B47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B47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2016-01-09T05:12:00Z</dcterms:created>
  <dcterms:modified xsi:type="dcterms:W3CDTF">2016-01-09T05:13:00Z</dcterms:modified>
</cp:coreProperties>
</file>